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538B6"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陕西省绿化先进集体事迹</w:t>
      </w:r>
    </w:p>
    <w:p w14:paraId="4183E7E3">
      <w:pPr>
        <w:spacing w:line="56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勉县秦巴生态保护中心</w:t>
      </w:r>
    </w:p>
    <w:p w14:paraId="1F2FF5F6">
      <w:pPr>
        <w:rPr>
          <w:rFonts w:hint="eastAsia"/>
        </w:rPr>
      </w:pPr>
    </w:p>
    <w:p w14:paraId="72A54A3D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勉县秦巴生态保护中心是勉县林业局所属公益一类事 业单位，主要职责是承担县域内天然林保护工程及工程检查 与监督、林业技术推广、林业有害生物防治、森林植物检疫 执法、退耕还林工程的规划实施及技术指导和政策兑付等工作，现有在编职工25人，其中专业技术人员17人(高级职 称6人，中级职称4人),是一支专业结构合理、业务能力 较强的技术队伍。</w:t>
      </w:r>
    </w:p>
    <w:p w14:paraId="00004667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勉县秦巴生态保护中心坚持以习近平生态文明思想为 指导，深入践行“绿水青山就是金山银山”理念，坚决贯彻 落实中央和省市县关于生态文明建设的决策部署。中心领导 班子信念坚定、团结务实、廉洁奉公，带领全体干部职工锐 意进取、担当实干，在秦巴山区生态保护修复、国土绿化提 质增效、林业改革创新及服务乡村振兴等方面成绩显著,发 挥了积极的示范引领作用。主要表现如下：</w:t>
      </w:r>
    </w:p>
    <w:p w14:paraId="16C0A27C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一是筑牢生态安全屏障，重大疫情防控卓有成效。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面对松材线虫病等重大林业疫情的严峻挑战，中心科学谋划，迎难而上，全力构筑森林健康防线。通过制定周密方案，有效动员县、镇、村三级力量，高效推进枯死松树清理除治，全年累计清理枯死木9万余株，显著降低了疫情传播风险。防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治工作中，坚持人防技防结合，创新运用无人机实施飞防作 业1万余亩，精准布设诱捕器300余套，有效压制了媒介昆 虫种群密度。同时，统筹开展对华山松大小蠹、银杏大蚕蛾 等多种有害生物的综合治理，完成防治作业面积1万余亩，  成功遏制了疫情扩散势头，为维护区域森林生态安全作出了突出贡献。</w:t>
      </w:r>
    </w:p>
    <w:p w14:paraId="27AAFB66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二是严把绿化质量源头，科技支撑作用持续夯实。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 xml:space="preserve">中心牢固树立“良种良法”理念，将种苗质量监管作为提升 绿化质量的关键环节。对年度义务植树、退化林修复等重点 工程用苗实行严格抽查，全年共抽查26批次90余万株，确 保造林用苗合格率稳定在98%以上，良种使用率达80%,从源 头上保障了绿化工程的成效。积极推动林业科技推广与转化， 组织开展多层次、实用化的林业技术培训10余场，累计培训 基层技术人员和林农600余人次，有效提升了林业生产的科 学化水平，为巩固绿化成果提供了坚实的技术和人才支撑。    </w:t>
      </w:r>
    </w:p>
    <w:p w14:paraId="0FCD1AD0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>三是拓展国土绿化路径，工程实施与惠民利民协同推进。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中心积极谋划并扎实推进重大生态修复工程，全力组织实施中 央财政林业草原改革发展资金国土绿化项目，规范完成数万 亩建设任务的招标与前期工作，确保退化林修复等工程按计 划有序推进，持续提升森林质量和生态功能。在实施生态工 程的同时，始终将惠民利民作为根本出发点，精准高效落实 各项生态补偿政策。全年及时足额兑付生态效益补偿、天然 商品林停伐管护补助等资金共计4300余万元，切实惠及广大林区群众。创新完善生态护林员管理机制，规范选聘与管理 632名护林员，按时足额发放管护补助，不仅织密了基层森林资源管护网络，更实现了生态保护与巩固脱贫成果、促进乡 村振兴的有效结合，激发了群众参与生态保护的内生动力。</w:t>
      </w:r>
    </w:p>
    <w:p w14:paraId="74F4D9FA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snapToGrid/>
          <w:kern w:val="2"/>
          <w:sz w:val="32"/>
          <w:szCs w:val="32"/>
          <w:lang w:val="en-US" w:eastAsia="zh-CN"/>
        </w:rPr>
        <w:t xml:space="preserve"> 四是强化资源全面保护，法治保障与创新探索并重</w:t>
      </w:r>
      <w:r>
        <w:rPr>
          <w:rFonts w:hint="eastAsia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  <w:t>。中心严格执行《陕西省封山禁牧条例》,建立健全属地管理责任体系，强化普法宣传与执法监督联动，有效遏制了放牧毁林等 行为，切实巩固了造林绿化成果。在野生动植物及古树名木 保护方面，牵头开展专项联合执法行动，加强湿地资源日常巡护管理，积极争取专项资金对生长衰弱的古树进行复壮保护，全力守护秦巴山区生物多样性。特别值得一提的是，中心在完成全县首次林草种质资源普查的基础上，建成了首个 县域林草种质资源标本库，系统收集保存本土植物标本100 余套、种子100余种，这一基础性、创新性工作，为生物多样性保护、乡土树种选育和生态科普教育奠定了重要资源基础，展现了在国土绿化可持续发展方面的前瞻思考和积极作为。</w:t>
      </w:r>
    </w:p>
    <w:p w14:paraId="4ED7FD96">
      <w:pPr>
        <w:widowControl w:val="0"/>
        <w:kinsoku/>
        <w:autoSpaceDE/>
        <w:autoSpaceDN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napToGrid/>
          <w:kern w:val="2"/>
          <w:sz w:val="32"/>
          <w:szCs w:val="32"/>
          <w:highlight w:val="none"/>
          <w:lang w:val="en-US" w:eastAsia="zh-CN"/>
        </w:rPr>
      </w:pPr>
    </w:p>
    <w:sectPr>
      <w:footerReference r:id="rId5" w:type="default"/>
      <w:pgSz w:w="11900" w:h="16830"/>
      <w:pgMar w:top="1475" w:right="1496" w:bottom="1065" w:left="1011" w:header="0" w:footer="118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2BCB7">
    <w:pPr>
      <w:spacing w:line="233" w:lineRule="auto"/>
      <w:ind w:left="13324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2"/>
        <w:sz w:val="24"/>
        <w:szCs w:val="24"/>
      </w:rPr>
      <w:t>—11—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1E2460D"/>
    <w:rsid w:val="687E4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1443</Words>
  <Characters>1467</Characters>
  <Lines>0</Lines>
  <Paragraphs>0</Paragraphs>
  <TotalTime>2</TotalTime>
  <ScaleCrop>false</ScaleCrop>
  <LinksUpToDate>false</LinksUpToDate>
  <CharactersWithSpaces>1522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2026-03-06T06:37:00Z</dcterms:created>
  <dc:creator>ZB</dc:creator>
  <cp:lastModifiedBy>懿轩</cp:lastModifiedBy>
  <dcterms:modified xsi:type="dcterms:W3CDTF">2026-03-06T06:42:02Z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eyJoZGlkIjoiMzU3MWE0MmQ3YTJjZGUzMGViYWU5OTk2MzZkYzhlMjUiLCJ1c2VySWQiOiIxMTI0OTI0MjQzIn0=</vt:lpwstr>
  </property>
  <property fmtid="{D5CDD505-2E9C-101B-9397-08002B2CF9AE}" pid="4" name="ICV">
    <vt:lpwstr>EE7DFC19DAF74F5C82350512EDC6C627_12</vt:lpwstr>
  </property>
</Properties>
</file>