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87693">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jc w:val="center"/>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坚守生态初心 绘就绿美画卷</w:t>
      </w:r>
    </w:p>
    <w:p w14:paraId="5DD6656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jc w:val="center"/>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西乡县</w:t>
      </w:r>
      <w:bookmarkStart w:id="0" w:name="_GoBack"/>
      <w:bookmarkEnd w:id="0"/>
      <w:r>
        <w:rPr>
          <w:rFonts w:hint="eastAsia" w:ascii="楷体_GB2312" w:hAnsi="楷体_GB2312" w:eastAsia="楷体_GB2312" w:cs="楷体_GB2312"/>
          <w:b w:val="0"/>
          <w:bCs w:val="0"/>
          <w:sz w:val="32"/>
          <w:szCs w:val="32"/>
        </w:rPr>
        <w:t>林业局</w:t>
      </w:r>
    </w:p>
    <w:p w14:paraId="5918DB21">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textAlignment w:val="auto"/>
        <w:rPr>
          <w:rFonts w:hint="default" w:ascii="Times New Roman" w:hAnsi="Times New Roman" w:eastAsia="仿宋_GB2312" w:cs="Times New Roman"/>
          <w:kern w:val="0"/>
          <w:sz w:val="32"/>
          <w:szCs w:val="32"/>
          <w:lang w:val="en-US" w:eastAsia="zh-CN" w:bidi="ar"/>
        </w:rPr>
      </w:pPr>
    </w:p>
    <w:p w14:paraId="456CF01D">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textAlignment w:val="auto"/>
        <w:rPr>
          <w:rFonts w:hint="default" w:ascii="Times New Roman" w:hAnsi="Times New Roman" w:eastAsia="仿宋_GB2312" w:cs="Times New Roman"/>
          <w:spacing w:val="0"/>
          <w:kern w:val="0"/>
          <w:sz w:val="32"/>
          <w:szCs w:val="32"/>
          <w:highlight w:val="none"/>
          <w:lang w:val="en-US" w:eastAsia="zh-CN" w:bidi="ar"/>
        </w:rPr>
      </w:pPr>
      <w:r>
        <w:rPr>
          <w:rFonts w:hint="default" w:ascii="Times New Roman" w:hAnsi="Times New Roman" w:eastAsia="仿宋_GB2312" w:cs="Times New Roman"/>
          <w:spacing w:val="0"/>
          <w:kern w:val="0"/>
          <w:sz w:val="32"/>
          <w:szCs w:val="32"/>
          <w:lang w:val="en-US" w:eastAsia="zh-CN" w:bidi="ar"/>
        </w:rPr>
        <w:t>近年来，西乡县林业局</w:t>
      </w:r>
      <w:r>
        <w:rPr>
          <w:rFonts w:hint="eastAsia" w:ascii="Times New Roman" w:hAnsi="Times New Roman" w:eastAsia="仿宋_GB2312" w:cs="Times New Roman"/>
          <w:spacing w:val="0"/>
          <w:kern w:val="0"/>
          <w:sz w:val="32"/>
          <w:szCs w:val="32"/>
          <w:lang w:val="en-US" w:eastAsia="zh-CN" w:bidi="ar"/>
        </w:rPr>
        <w:t>坚持以习近平新时代中国特色社会主义思想为指导，</w:t>
      </w:r>
      <w:r>
        <w:rPr>
          <w:rFonts w:hint="eastAsia" w:ascii="Times New Roman" w:hAnsi="Times New Roman" w:eastAsia="仿宋_GB2312" w:cs="Times New Roman"/>
          <w:sz w:val="32"/>
          <w:szCs w:val="32"/>
          <w:lang w:val="en-US" w:eastAsia="zh-CN"/>
        </w:rPr>
        <w:t>深入贯彻落实习近平总书记历次来陕考察重要讲话重要指示精神，认真践行“绿水青山就是金山银山”理念，</w:t>
      </w:r>
      <w:r>
        <w:rPr>
          <w:rFonts w:hint="default" w:ascii="Times New Roman" w:hAnsi="Times New Roman" w:eastAsia="仿宋_GB2312" w:cs="Times New Roman"/>
          <w:spacing w:val="0"/>
          <w:kern w:val="0"/>
          <w:sz w:val="32"/>
          <w:szCs w:val="32"/>
          <w:lang w:val="en-US" w:eastAsia="zh-CN" w:bidi="ar"/>
        </w:rPr>
        <w:t>锚定“护绿</w:t>
      </w:r>
      <w:r>
        <w:rPr>
          <w:rFonts w:hint="eastAsia" w:ascii="Times New Roman" w:hAnsi="Times New Roman" w:eastAsia="仿宋_GB2312" w:cs="Times New Roman"/>
          <w:spacing w:val="0"/>
          <w:kern w:val="0"/>
          <w:sz w:val="32"/>
          <w:szCs w:val="32"/>
          <w:lang w:val="en-US" w:eastAsia="zh-CN" w:bidi="ar"/>
        </w:rPr>
        <w:t>、</w:t>
      </w:r>
      <w:r>
        <w:rPr>
          <w:rFonts w:hint="default" w:ascii="Times New Roman" w:hAnsi="Times New Roman" w:eastAsia="仿宋_GB2312" w:cs="Times New Roman"/>
          <w:spacing w:val="0"/>
          <w:kern w:val="0"/>
          <w:sz w:val="32"/>
          <w:szCs w:val="32"/>
          <w:lang w:val="en-US" w:eastAsia="zh-CN" w:bidi="ar"/>
        </w:rPr>
        <w:t>扩绿、兴绿”总目标，</w:t>
      </w:r>
      <w:r>
        <w:rPr>
          <w:rFonts w:hint="eastAsia" w:ascii="Times New Roman" w:hAnsi="Times New Roman" w:eastAsia="仿宋_GB2312" w:cs="Times New Roman"/>
          <w:spacing w:val="0"/>
          <w:kern w:val="0"/>
          <w:sz w:val="32"/>
          <w:szCs w:val="32"/>
          <w:lang w:val="en-US" w:eastAsia="zh-CN" w:bidi="ar"/>
        </w:rPr>
        <w:t>统筹推进高水平保护和高质量发展，实现生态修复与产业振兴提档升级，</w:t>
      </w:r>
      <w:r>
        <w:rPr>
          <w:rFonts w:hint="eastAsia" w:ascii="Times New Roman" w:hAnsi="Times New Roman" w:eastAsia="仿宋_GB2312" w:cs="Times New Roman"/>
          <w:spacing w:val="0"/>
          <w:kern w:val="0"/>
          <w:sz w:val="32"/>
          <w:szCs w:val="32"/>
          <w:highlight w:val="none"/>
          <w:lang w:val="en-US" w:eastAsia="zh-CN" w:bidi="ar"/>
        </w:rPr>
        <w:t>用实干与担当绘就了一幅林茂民富的生态画卷。</w:t>
      </w:r>
    </w:p>
    <w:p w14:paraId="6AF30E8B">
      <w:pPr>
        <w:pStyle w:val="3"/>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0" w:afterAutospacing="0" w:line="576" w:lineRule="exact"/>
        <w:ind w:firstLine="640" w:firstLineChars="200"/>
        <w:jc w:val="left"/>
        <w:textAlignment w:val="auto"/>
        <w:outlineLvl w:val="1"/>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黑体" w:cs="Times New Roman"/>
          <w:b w:val="0"/>
          <w:bCs w:val="0"/>
          <w:spacing w:val="0"/>
          <w:sz w:val="32"/>
          <w:szCs w:val="32"/>
          <w:lang w:val="en-US" w:eastAsia="zh-CN"/>
        </w:rPr>
        <w:t>一、扛牢护绿担当，筑牢生态屏障。</w:t>
      </w:r>
      <w:r>
        <w:rPr>
          <w:rFonts w:hint="eastAsia" w:ascii="Times New Roman" w:hAnsi="Times New Roman" w:eastAsia="仿宋_GB2312" w:cs="Times New Roman"/>
          <w:b w:val="0"/>
          <w:bCs w:val="0"/>
          <w:spacing w:val="0"/>
          <w:kern w:val="0"/>
          <w:sz w:val="32"/>
          <w:szCs w:val="32"/>
          <w:lang w:val="en-US" w:eastAsia="zh-CN" w:bidi="ar"/>
        </w:rPr>
        <w:t>深入推行林（山）长制，制定工作制度7项，健全“林（山）长+检察长+警长+法院院长协作机制，设立林（山）长</w:t>
      </w:r>
      <w:r>
        <w:rPr>
          <w:rFonts w:hint="eastAsia" w:ascii="Times New Roman" w:hAnsi="Times New Roman" w:eastAsia="仿宋_GB2312" w:cs="Times New Roman"/>
          <w:b w:val="0"/>
          <w:bCs w:val="0"/>
          <w:color w:val="auto"/>
          <w:kern w:val="0"/>
          <w:sz w:val="32"/>
          <w:szCs w:val="32"/>
          <w:lang w:val="en-US" w:eastAsia="zh-CN" w:bidi="ar"/>
        </w:rPr>
        <w:t>475</w:t>
      </w:r>
      <w:r>
        <w:rPr>
          <w:rFonts w:hint="eastAsia" w:ascii="Times New Roman" w:hAnsi="Times New Roman" w:eastAsia="仿宋_GB2312" w:cs="Times New Roman"/>
          <w:b w:val="0"/>
          <w:bCs w:val="0"/>
          <w:spacing w:val="0"/>
          <w:kern w:val="0"/>
          <w:sz w:val="32"/>
          <w:szCs w:val="32"/>
          <w:lang w:val="en-US" w:eastAsia="zh-CN" w:bidi="ar"/>
        </w:rPr>
        <w:t>名，</w:t>
      </w:r>
      <w:r>
        <w:rPr>
          <w:rFonts w:hint="default" w:ascii="Times New Roman" w:hAnsi="Times New Roman" w:eastAsia="仿宋_GB2312" w:cs="Times New Roman"/>
          <w:b w:val="0"/>
          <w:bCs w:val="0"/>
          <w:color w:val="auto"/>
          <w:kern w:val="0"/>
          <w:sz w:val="32"/>
          <w:szCs w:val="32"/>
          <w:lang w:val="en-US" w:eastAsia="zh-CN" w:bidi="ar"/>
        </w:rPr>
        <w:t>构建“山有人看、林有人护</w:t>
      </w:r>
      <w:r>
        <w:rPr>
          <w:rFonts w:hint="default" w:ascii="Times New Roman" w:hAnsi="Times New Roman" w:eastAsia="仿宋_GB2312" w:cs="Times New Roman"/>
          <w:b w:val="0"/>
          <w:bCs w:val="0"/>
          <w:kern w:val="0"/>
          <w:sz w:val="32"/>
          <w:szCs w:val="32"/>
          <w:lang w:val="en-US" w:eastAsia="zh-CN" w:bidi="ar"/>
        </w:rPr>
        <w:t>、责有人担”的</w:t>
      </w:r>
      <w:r>
        <w:rPr>
          <w:rFonts w:hint="eastAsia" w:ascii="Times New Roman" w:hAnsi="Times New Roman" w:eastAsia="仿宋_GB2312" w:cs="Times New Roman"/>
          <w:b w:val="0"/>
          <w:bCs w:val="0"/>
          <w:kern w:val="0"/>
          <w:sz w:val="32"/>
          <w:szCs w:val="32"/>
          <w:lang w:val="en-US" w:eastAsia="zh-CN" w:bidi="ar"/>
        </w:rPr>
        <w:t>责任</w:t>
      </w:r>
      <w:r>
        <w:rPr>
          <w:rFonts w:hint="default" w:ascii="Times New Roman" w:hAnsi="Times New Roman" w:eastAsia="仿宋_GB2312" w:cs="Times New Roman"/>
          <w:b w:val="0"/>
          <w:bCs w:val="0"/>
          <w:kern w:val="0"/>
          <w:sz w:val="32"/>
          <w:szCs w:val="32"/>
          <w:lang w:val="en-US" w:eastAsia="zh-CN" w:bidi="ar"/>
        </w:rPr>
        <w:t>体系。</w:t>
      </w:r>
      <w:r>
        <w:rPr>
          <w:rFonts w:hint="eastAsia" w:ascii="Times New Roman" w:hAnsi="Times New Roman" w:eastAsia="仿宋_GB2312" w:cs="Times New Roman"/>
          <w:b w:val="0"/>
          <w:bCs w:val="0"/>
          <w:kern w:val="0"/>
          <w:sz w:val="32"/>
          <w:szCs w:val="32"/>
          <w:lang w:val="en-US" w:eastAsia="zh-CN" w:bidi="ar"/>
        </w:rPr>
        <w:t>“十四五”期间，</w:t>
      </w:r>
      <w:r>
        <w:rPr>
          <w:rFonts w:hint="default" w:ascii="Times New Roman" w:hAnsi="Times New Roman" w:eastAsia="仿宋_GB2312" w:cs="Times New Roman"/>
          <w:b w:val="0"/>
          <w:bCs w:val="0"/>
          <w:spacing w:val="0"/>
          <w:sz w:val="32"/>
          <w:szCs w:val="32"/>
        </w:rPr>
        <w:t>累计完成森林病虫害综合防治面积30万亩</w:t>
      </w:r>
      <w:r>
        <w:rPr>
          <w:rFonts w:hint="default" w:ascii="Times New Roman" w:hAnsi="Times New Roman" w:eastAsia="仿宋_GB2312" w:cs="Times New Roman"/>
          <w:b w:val="0"/>
          <w:bCs w:val="0"/>
          <w:kern w:val="0"/>
          <w:sz w:val="32"/>
          <w:szCs w:val="32"/>
          <w:lang w:val="en-US" w:eastAsia="zh-CN" w:bidi="ar"/>
        </w:rPr>
        <w:t>，成功拔除4个疫点镇</w:t>
      </w:r>
      <w:r>
        <w:rPr>
          <w:rFonts w:hint="eastAsia" w:ascii="Times New Roman" w:hAnsi="Times New Roman" w:eastAsia="仿宋_GB2312" w:cs="Times New Roman"/>
          <w:b w:val="0"/>
          <w:bCs w:val="0"/>
          <w:kern w:val="0"/>
          <w:sz w:val="32"/>
          <w:szCs w:val="32"/>
          <w:lang w:val="en-US" w:eastAsia="zh-CN" w:bidi="ar"/>
        </w:rPr>
        <w:t>；</w:t>
      </w:r>
      <w:r>
        <w:rPr>
          <w:rFonts w:hint="default" w:ascii="Times New Roman" w:hAnsi="Times New Roman" w:eastAsia="仿宋_GB2312" w:cs="Times New Roman"/>
          <w:b w:val="0"/>
          <w:bCs w:val="0"/>
          <w:kern w:val="0"/>
          <w:sz w:val="32"/>
          <w:szCs w:val="32"/>
          <w:highlight w:val="none"/>
          <w:lang w:val="en-US" w:eastAsia="zh-CN" w:bidi="ar"/>
        </w:rPr>
        <w:t>堰口镇蒋家坝村黑壳楠古树群成功入选全国“100个最美古树群”名单</w:t>
      </w:r>
      <w:r>
        <w:rPr>
          <w:rFonts w:hint="eastAsia" w:ascii="Times New Roman" w:hAnsi="Times New Roman" w:eastAsia="仿宋_GB2312" w:cs="Times New Roman"/>
          <w:b w:val="0"/>
          <w:bCs w:val="0"/>
          <w:kern w:val="0"/>
          <w:sz w:val="32"/>
          <w:szCs w:val="32"/>
          <w:highlight w:val="none"/>
          <w:lang w:val="en-US" w:eastAsia="zh-CN" w:bidi="ar"/>
        </w:rPr>
        <w:t>；</w:t>
      </w:r>
      <w:r>
        <w:rPr>
          <w:rFonts w:hint="default" w:ascii="Times New Roman" w:hAnsi="Times New Roman" w:eastAsia="仿宋_GB2312" w:cs="Times New Roman"/>
          <w:b w:val="0"/>
          <w:bCs w:val="0"/>
          <w:sz w:val="32"/>
          <w:szCs w:val="32"/>
          <w:lang w:val="en-US" w:eastAsia="zh-CN"/>
        </w:rPr>
        <w:t>林草湿荒普查</w:t>
      </w:r>
      <w:r>
        <w:rPr>
          <w:rFonts w:hint="eastAsia" w:ascii="Times New Roman" w:hAnsi="Times New Roman" w:eastAsia="仿宋_GB2312" w:cs="Times New Roman"/>
          <w:b w:val="0"/>
          <w:bCs w:val="0"/>
          <w:sz w:val="32"/>
          <w:szCs w:val="32"/>
          <w:lang w:val="en-US" w:eastAsia="zh-CN"/>
        </w:rPr>
        <w:t>先行先试，</w:t>
      </w:r>
      <w:r>
        <w:rPr>
          <w:rFonts w:hint="default" w:ascii="Times New Roman" w:hAnsi="Times New Roman" w:eastAsia="仿宋_GB2312" w:cs="Times New Roman"/>
          <w:b w:val="0"/>
          <w:bCs w:val="0"/>
          <w:sz w:val="32"/>
          <w:szCs w:val="32"/>
          <w:lang w:val="en-US" w:eastAsia="zh-CN"/>
        </w:rPr>
        <w:t>2024年作为陕西省先进试点县在全国森林草原湿地荒漠化普查试点现场会上做经验交流发言</w:t>
      </w:r>
      <w:r>
        <w:rPr>
          <w:rFonts w:hint="eastAsia" w:ascii="Times New Roman" w:hAnsi="Times New Roman" w:eastAsia="仿宋_GB2312" w:cs="Times New Roman"/>
          <w:b w:val="0"/>
          <w:bCs w:val="0"/>
          <w:spacing w:val="-6"/>
          <w:sz w:val="32"/>
          <w:szCs w:val="32"/>
          <w:lang w:val="en-US" w:eastAsia="zh-CN"/>
        </w:rPr>
        <w:t>；</w:t>
      </w:r>
      <w:r>
        <w:rPr>
          <w:rFonts w:hint="eastAsia" w:ascii="Times New Roman" w:hAnsi="Times New Roman" w:eastAsia="仿宋_GB2312" w:cs="Times New Roman"/>
          <w:b w:val="0"/>
          <w:bCs w:val="0"/>
          <w:kern w:val="0"/>
          <w:sz w:val="32"/>
          <w:szCs w:val="32"/>
          <w:lang w:val="en-US" w:eastAsia="zh-CN" w:bidi="ar"/>
        </w:rPr>
        <w:t>深入开展样地调查监测、森林督查、打击毁林毁草和打击破坏野生动植物违法犯罪专项行动，</w:t>
      </w:r>
      <w:r>
        <w:rPr>
          <w:rFonts w:hint="eastAsia" w:ascii="Times New Roman" w:hAnsi="Times New Roman" w:eastAsia="仿宋_GB2312" w:cs="Times New Roman"/>
          <w:b w:val="0"/>
          <w:bCs w:val="0"/>
          <w:color w:val="auto"/>
          <w:kern w:val="0"/>
          <w:sz w:val="32"/>
          <w:szCs w:val="32"/>
          <w:lang w:val="en-US" w:eastAsia="zh-CN" w:bidi="ar"/>
        </w:rPr>
        <w:t>持续保持打击涉林违法犯罪高压态势，</w:t>
      </w:r>
      <w:r>
        <w:rPr>
          <w:rFonts w:hint="eastAsia" w:ascii="Times New Roman" w:hAnsi="Times New Roman" w:eastAsia="仿宋_GB2312" w:cs="Times New Roman"/>
          <w:b w:val="0"/>
          <w:bCs w:val="0"/>
          <w:kern w:val="0"/>
          <w:sz w:val="32"/>
          <w:szCs w:val="32"/>
          <w:lang w:val="en-US" w:eastAsia="zh-CN" w:bidi="ar"/>
        </w:rPr>
        <w:t>案件数量逐年下降；</w:t>
      </w:r>
      <w:r>
        <w:rPr>
          <w:rFonts w:hint="default" w:ascii="Times New Roman" w:hAnsi="Times New Roman" w:eastAsia="仿宋_GB2312" w:cs="Times New Roman"/>
          <w:b w:val="0"/>
          <w:bCs w:val="0"/>
          <w:kern w:val="2"/>
          <w:sz w:val="32"/>
          <w:szCs w:val="32"/>
          <w:lang w:val="en-US" w:eastAsia="zh-CN" w:bidi="ar-SA"/>
        </w:rPr>
        <w:t>2022年西乡县获评“全面推行林长制工作成效明显的地方”，被省政府激励表彰</w:t>
      </w:r>
      <w:r>
        <w:rPr>
          <w:rFonts w:hint="eastAsia" w:ascii="Times New Roman" w:hAnsi="Times New Roman" w:eastAsia="仿宋_GB2312" w:cs="Times New Roman"/>
          <w:b w:val="0"/>
          <w:bCs w:val="0"/>
          <w:kern w:val="2"/>
          <w:sz w:val="32"/>
          <w:szCs w:val="32"/>
          <w:lang w:val="en-US" w:eastAsia="zh-CN" w:bidi="ar-SA"/>
        </w:rPr>
        <w:t>。近五年来，3次被评为川陕鄂豫巴山地区护林联防工作先进单位，38年来未发生重大森林火灾。</w:t>
      </w:r>
    </w:p>
    <w:p w14:paraId="042F195B">
      <w:pPr>
        <w:pStyle w:val="4"/>
        <w:keepNext w:val="0"/>
        <w:keepLines w:val="0"/>
        <w:pageBreakBefore w:val="0"/>
        <w:kinsoku/>
        <w:wordWrap/>
        <w:overflowPunct/>
        <w:topLinePunct w:val="0"/>
        <w:autoSpaceDE/>
        <w:autoSpaceDN/>
        <w:bidi w:val="0"/>
        <w:adjustRightInd/>
        <w:snapToGrid/>
        <w:spacing w:after="0"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黑体" w:cs="Times New Roman"/>
          <w:b w:val="0"/>
          <w:bCs w:val="0"/>
          <w:spacing w:val="0"/>
          <w:kern w:val="0"/>
          <w:sz w:val="32"/>
          <w:szCs w:val="32"/>
          <w:lang w:val="en-US" w:eastAsia="zh-CN" w:bidi="ar"/>
        </w:rPr>
        <w:t>二、提升扩绿效能，厚植生态底色。</w:t>
      </w:r>
      <w:r>
        <w:rPr>
          <w:rFonts w:hint="default" w:ascii="Times New Roman" w:hAnsi="Times New Roman" w:eastAsia="仿宋_GB2312" w:cs="Times New Roman"/>
          <w:sz w:val="32"/>
          <w:szCs w:val="32"/>
        </w:rPr>
        <w:t>深度融入秦巴山区生态保护与修复重大工程布局，国土绿化任务超额完成，生态空间持续拓展。“十四五”期间，累计完成森林修复面积26.03万亩，其中人工造林0.9万亩、封山育林8.76万亩、退化林修复6.32万亩、森林抚育10.05万亩，森林资源质量实现质的提升</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国家储备林建设稳步推进，</w:t>
      </w:r>
      <w:r>
        <w:rPr>
          <w:rFonts w:hint="eastAsia" w:ascii="Times New Roman" w:hAnsi="Times New Roman" w:eastAsia="仿宋_GB2312" w:cs="Times New Roman"/>
          <w:sz w:val="32"/>
          <w:szCs w:val="32"/>
          <w:lang w:val="en-US" w:eastAsia="zh-CN"/>
        </w:rPr>
        <w:t>实施</w:t>
      </w:r>
      <w:r>
        <w:rPr>
          <w:rFonts w:hint="default" w:ascii="Times New Roman" w:hAnsi="Times New Roman" w:eastAsia="仿宋_GB2312" w:cs="Times New Roman"/>
          <w:color w:val="auto"/>
          <w:spacing w:val="0"/>
          <w:sz w:val="32"/>
          <w:szCs w:val="32"/>
        </w:rPr>
        <w:t>陕西省西乡县国家储备林基地建设项目，规划总面积6.35万亩，总投资4.78亿元</w:t>
      </w:r>
      <w:r>
        <w:rPr>
          <w:rFonts w:hint="eastAsia" w:ascii="Times New Roman" w:hAnsi="Times New Roman" w:eastAsia="仿宋_GB2312" w:cs="Times New Roman"/>
          <w:color w:val="auto"/>
          <w:spacing w:val="0"/>
          <w:sz w:val="32"/>
          <w:szCs w:val="32"/>
          <w:lang w:eastAsia="zh-CN"/>
        </w:rPr>
        <w:t>，</w:t>
      </w:r>
      <w:r>
        <w:rPr>
          <w:rFonts w:hint="eastAsia" w:ascii="Times New Roman" w:hAnsi="Times New Roman" w:eastAsia="仿宋_GB2312" w:cs="Times New Roman"/>
          <w:spacing w:val="0"/>
          <w:sz w:val="32"/>
          <w:szCs w:val="32"/>
          <w:lang w:val="en-US" w:eastAsia="zh-CN"/>
        </w:rPr>
        <w:t>坚持试点先行、科学推广</w:t>
      </w:r>
      <w:r>
        <w:rPr>
          <w:rFonts w:hint="default" w:ascii="Times New Roman" w:hAnsi="Times New Roman" w:eastAsia="仿宋_GB2312" w:cs="Times New Roman"/>
          <w:spacing w:val="0"/>
          <w:sz w:val="32"/>
          <w:szCs w:val="32"/>
        </w:rPr>
        <w:t>，系统探索出生态保护与林业经营并重的实践路径，为全域项目</w:t>
      </w:r>
      <w:r>
        <w:rPr>
          <w:rFonts w:hint="eastAsia" w:ascii="Times New Roman" w:hAnsi="Times New Roman" w:eastAsia="仿宋_GB2312" w:cs="Times New Roman"/>
          <w:spacing w:val="0"/>
          <w:sz w:val="32"/>
          <w:szCs w:val="32"/>
          <w:lang w:val="en-US" w:eastAsia="zh-CN"/>
        </w:rPr>
        <w:t>实施</w:t>
      </w:r>
      <w:r>
        <w:rPr>
          <w:rFonts w:hint="default" w:ascii="Times New Roman" w:hAnsi="Times New Roman" w:eastAsia="仿宋_GB2312" w:cs="Times New Roman"/>
          <w:spacing w:val="0"/>
          <w:sz w:val="32"/>
          <w:szCs w:val="32"/>
        </w:rPr>
        <w:t>积累了宝贵经验</w:t>
      </w:r>
      <w:r>
        <w:rPr>
          <w:rFonts w:hint="default" w:ascii="Times New Roman" w:hAnsi="Times New Roman" w:eastAsia="仿宋_GB2312" w:cs="Times New Roman"/>
          <w:spacing w:val="0"/>
          <w:sz w:val="32"/>
          <w:szCs w:val="32"/>
          <w:lang w:eastAsia="zh-CN"/>
        </w:rPr>
        <w:t>。</w:t>
      </w:r>
      <w:r>
        <w:rPr>
          <w:rFonts w:hint="default" w:ascii="Times New Roman" w:hAnsi="Times New Roman" w:eastAsia="仿宋_GB2312" w:cs="Times New Roman"/>
          <w:color w:val="auto"/>
          <w:spacing w:val="0"/>
          <w:sz w:val="32"/>
          <w:szCs w:val="32"/>
        </w:rPr>
        <w:t>目前已高质量完成</w:t>
      </w:r>
      <w:r>
        <w:rPr>
          <w:rFonts w:hint="default" w:ascii="Times New Roman" w:hAnsi="Times New Roman" w:eastAsia="仿宋_GB2312" w:cs="Times New Roman"/>
          <w:spacing w:val="0"/>
          <w:sz w:val="32"/>
          <w:szCs w:val="32"/>
        </w:rPr>
        <w:t>3.96万亩储备林及相关造林配套设施建设</w:t>
      </w:r>
      <w:r>
        <w:rPr>
          <w:rFonts w:hint="default" w:ascii="Times New Roman" w:hAnsi="Times New Roman" w:eastAsia="仿宋_GB2312" w:cs="Times New Roman"/>
          <w:color w:val="auto"/>
          <w:spacing w:val="0"/>
          <w:sz w:val="32"/>
          <w:szCs w:val="32"/>
        </w:rPr>
        <w:t>，</w:t>
      </w:r>
      <w:r>
        <w:rPr>
          <w:rFonts w:hint="eastAsia" w:ascii="Times New Roman" w:hAnsi="Times New Roman" w:eastAsia="仿宋_GB2312" w:cs="Times New Roman"/>
          <w:spacing w:val="0"/>
          <w:sz w:val="32"/>
          <w:szCs w:val="32"/>
          <w:lang w:val="en-US" w:eastAsia="zh-CN"/>
        </w:rPr>
        <w:t>有效</w:t>
      </w:r>
      <w:r>
        <w:rPr>
          <w:rFonts w:hint="default" w:ascii="Times New Roman" w:hAnsi="Times New Roman" w:eastAsia="仿宋_GB2312" w:cs="Times New Roman"/>
          <w:spacing w:val="0"/>
          <w:sz w:val="32"/>
          <w:szCs w:val="32"/>
        </w:rPr>
        <w:t>提升生态系统稳定性与碳汇能力</w:t>
      </w:r>
      <w:r>
        <w:rPr>
          <w:rFonts w:hint="default" w:ascii="Times New Roman" w:hAnsi="Times New Roman" w:eastAsia="仿宋_GB2312" w:cs="Times New Roman"/>
          <w:spacing w:val="0"/>
          <w:sz w:val="32"/>
          <w:szCs w:val="32"/>
          <w:lang w:eastAsia="zh-CN"/>
        </w:rPr>
        <w:t>。</w:t>
      </w:r>
      <w:r>
        <w:rPr>
          <w:rFonts w:hint="eastAsia" w:ascii="仿宋_GB2312" w:hAnsi="仿宋_GB2312" w:eastAsia="仿宋_GB2312" w:cs="仿宋_GB2312"/>
          <w:color w:val="auto"/>
          <w:sz w:val="32"/>
          <w:szCs w:val="32"/>
        </w:rPr>
        <w:t>重点区域绿化成效显著，城乡面貌焕然一新</w:t>
      </w: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color w:val="auto"/>
          <w:sz w:val="32"/>
          <w:szCs w:val="32"/>
          <w:lang w:val="en-US" w:eastAsia="zh-CN"/>
        </w:rPr>
        <w:t>累计完成义务植树400万株，义务植树尽责率达92%。</w:t>
      </w:r>
      <w:r>
        <w:rPr>
          <w:rFonts w:hint="eastAsia" w:ascii="Times New Roman" w:hAnsi="Times New Roman" w:eastAsia="仿宋_GB2312" w:cs="Times New Roman"/>
          <w:color w:val="auto"/>
          <w:sz w:val="32"/>
          <w:szCs w:val="32"/>
          <w:lang w:val="en-US" w:eastAsia="zh-CN"/>
        </w:rPr>
        <w:t>实施</w:t>
      </w:r>
      <w:r>
        <w:rPr>
          <w:rFonts w:hint="default" w:ascii="Times New Roman" w:hAnsi="Times New Roman" w:eastAsia="仿宋_GB2312" w:cs="Times New Roman"/>
          <w:color w:val="auto"/>
          <w:sz w:val="32"/>
          <w:szCs w:val="32"/>
          <w:lang w:val="en-US" w:eastAsia="zh-CN"/>
        </w:rPr>
        <w:t>“三化一片林”</w:t>
      </w:r>
      <w:r>
        <w:rPr>
          <w:rFonts w:hint="default" w:ascii="Times New Roman" w:hAnsi="Times New Roman" w:eastAsia="仿宋_GB2312" w:cs="Times New Roman"/>
          <w:spacing w:val="-11"/>
          <w:sz w:val="32"/>
          <w:szCs w:val="32"/>
        </w:rPr>
        <w:t>森林乡村建设</w:t>
      </w:r>
      <w:r>
        <w:rPr>
          <w:rFonts w:hint="default" w:ascii="Times New Roman" w:hAnsi="Times New Roman" w:eastAsia="仿宋_GB2312" w:cs="Times New Roman"/>
          <w:color w:val="auto"/>
          <w:sz w:val="32"/>
          <w:szCs w:val="32"/>
          <w:lang w:val="en-US" w:eastAsia="zh-CN"/>
        </w:rPr>
        <w:t>，人居环境持续优化。</w:t>
      </w:r>
      <w:r>
        <w:rPr>
          <w:rFonts w:hint="eastAsia" w:ascii="Times New Roman" w:hAnsi="Times New Roman" w:eastAsia="仿宋_GB2312" w:cs="Times New Roman"/>
          <w:color w:val="auto"/>
          <w:sz w:val="32"/>
          <w:szCs w:val="32"/>
          <w:lang w:val="en-US" w:eastAsia="zh-CN"/>
        </w:rPr>
        <w:t>实施北部花岗岩矿区生态修复治理，栽植苗木17万株；高标准建设30亩北环路防护林带公园，</w:t>
      </w:r>
      <w:r>
        <w:rPr>
          <w:rFonts w:hint="default" w:ascii="Times New Roman" w:hAnsi="Times New Roman" w:eastAsia="仿宋_GB2312" w:cs="Times New Roman"/>
          <w:color w:val="auto"/>
          <w:sz w:val="32"/>
          <w:szCs w:val="32"/>
          <w:lang w:val="en-US" w:eastAsia="zh-CN"/>
        </w:rPr>
        <w:t>新增及提升</w:t>
      </w:r>
      <w:r>
        <w:rPr>
          <w:rFonts w:hint="eastAsia" w:ascii="Times New Roman" w:hAnsi="Times New Roman" w:eastAsia="仿宋_GB2312" w:cs="Times New Roman"/>
          <w:color w:val="auto"/>
          <w:sz w:val="32"/>
          <w:szCs w:val="32"/>
          <w:lang w:val="en-US" w:eastAsia="zh-CN"/>
        </w:rPr>
        <w:t>城区</w:t>
      </w:r>
      <w:r>
        <w:rPr>
          <w:rFonts w:hint="default" w:ascii="Times New Roman" w:hAnsi="Times New Roman" w:eastAsia="仿宋_GB2312" w:cs="Times New Roman"/>
          <w:color w:val="auto"/>
          <w:sz w:val="32"/>
          <w:szCs w:val="32"/>
          <w:lang w:val="en-US" w:eastAsia="zh-CN"/>
        </w:rPr>
        <w:t>绿化面积650余亩</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城区绿化品质持续升级</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pacing w:val="0"/>
          <w:sz w:val="32"/>
          <w:szCs w:val="32"/>
        </w:rPr>
        <w:t>林地保有量达383.1</w:t>
      </w:r>
      <w:r>
        <w:rPr>
          <w:rFonts w:hint="eastAsia" w:ascii="Times New Roman" w:hAnsi="Times New Roman" w:eastAsia="仿宋_GB2312" w:cs="Times New Roman"/>
          <w:color w:val="auto"/>
          <w:sz w:val="32"/>
          <w:szCs w:val="32"/>
          <w:highlight w:val="none"/>
          <w:lang w:val="en-US" w:eastAsia="zh-CN"/>
        </w:rPr>
        <w:t>万亩，</w:t>
      </w:r>
      <w:r>
        <w:rPr>
          <w:rFonts w:hint="eastAsia" w:ascii="Times New Roman" w:hAnsi="Times New Roman" w:eastAsia="仿宋_GB2312" w:cs="Times New Roman"/>
          <w:color w:val="auto"/>
          <w:spacing w:val="0"/>
          <w:sz w:val="32"/>
          <w:szCs w:val="32"/>
          <w:lang w:val="en-US" w:eastAsia="zh-CN"/>
        </w:rPr>
        <w:t>林</w:t>
      </w:r>
      <w:r>
        <w:rPr>
          <w:rFonts w:hint="default" w:ascii="Times New Roman" w:hAnsi="Times New Roman" w:eastAsia="仿宋_GB2312" w:cs="Times New Roman"/>
          <w:b w:val="0"/>
          <w:bCs w:val="0"/>
          <w:sz w:val="32"/>
          <w:szCs w:val="32"/>
        </w:rPr>
        <w:t>木蓄积量</w:t>
      </w:r>
      <w:r>
        <w:rPr>
          <w:rFonts w:hint="eastAsia" w:ascii="Times New Roman" w:hAnsi="Times New Roman" w:eastAsia="仿宋_GB2312" w:cs="Times New Roman"/>
          <w:b w:val="0"/>
          <w:bCs w:val="0"/>
          <w:sz w:val="32"/>
          <w:szCs w:val="32"/>
          <w:lang w:val="en-US" w:eastAsia="zh-CN"/>
        </w:rPr>
        <w:t>增至773.5万</w:t>
      </w:r>
      <w:r>
        <w:rPr>
          <w:rFonts w:hint="default" w:ascii="Times New Roman" w:hAnsi="Times New Roman" w:eastAsia="仿宋_GB2312" w:cs="Times New Roman"/>
          <w:b w:val="0"/>
          <w:bCs w:val="0"/>
          <w:sz w:val="32"/>
          <w:szCs w:val="32"/>
        </w:rPr>
        <w:t>立方米</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森林覆盖率达</w:t>
      </w:r>
      <w:r>
        <w:rPr>
          <w:rFonts w:hint="eastAsia" w:ascii="Times New Roman" w:hAnsi="Times New Roman" w:eastAsia="仿宋_GB2312" w:cs="Times New Roman"/>
          <w:b w:val="0"/>
          <w:bCs w:val="0"/>
          <w:sz w:val="32"/>
          <w:szCs w:val="32"/>
          <w:lang w:val="en-US" w:eastAsia="zh-CN"/>
        </w:rPr>
        <w:t>68.3</w:t>
      </w:r>
      <w:r>
        <w:rPr>
          <w:rFonts w:hint="default" w:ascii="Times New Roman" w:hAnsi="Times New Roman" w:eastAsia="仿宋_GB2312" w:cs="Times New Roman"/>
          <w:b w:val="0"/>
          <w:bCs w:val="0"/>
          <w:sz w:val="32"/>
          <w:szCs w:val="32"/>
        </w:rPr>
        <w:t>%</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color w:val="auto"/>
          <w:sz w:val="32"/>
          <w:szCs w:val="32"/>
          <w:lang w:val="en-US" w:eastAsia="zh-CN"/>
        </w:rPr>
        <w:t>2022年获评市级“造林绿化先进单位”、“松材线虫病防控工作先进单位”，2024年获评市级“林业固定资产投资及林业增加值增速先进单位”。</w:t>
      </w:r>
    </w:p>
    <w:p w14:paraId="6FB83FD4">
      <w:pPr>
        <w:pStyle w:val="4"/>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firstLine="640" w:firstLineChars="200"/>
        <w:textAlignment w:val="auto"/>
        <w:rPr>
          <w:rFonts w:hint="default" w:ascii="Times New Roman" w:hAnsi="Times New Roman" w:eastAsia="仿宋_GB2312" w:cs="Times New Roman"/>
          <w:color w:val="auto"/>
          <w:spacing w:val="0"/>
          <w:kern w:val="2"/>
          <w:sz w:val="32"/>
          <w:szCs w:val="32"/>
          <w:highlight w:val="yellow"/>
          <w:lang w:val="en-US" w:eastAsia="zh-CN" w:bidi="ar-SA"/>
        </w:rPr>
      </w:pPr>
      <w:r>
        <w:rPr>
          <w:rFonts w:hint="eastAsia" w:ascii="黑体" w:hAnsi="黑体" w:eastAsia="黑体" w:cs="黑体"/>
          <w:sz w:val="32"/>
          <w:szCs w:val="32"/>
          <w:lang w:val="en-US" w:eastAsia="zh-CN"/>
        </w:rPr>
        <w:t>三、做好用绿文章，拓展生态效益。</w:t>
      </w:r>
      <w:r>
        <w:rPr>
          <w:rFonts w:hint="default" w:ascii="Times New Roman" w:hAnsi="Times New Roman" w:eastAsia="仿宋_GB2312" w:cs="Times New Roman"/>
          <w:color w:val="auto"/>
          <w:spacing w:val="0"/>
          <w:sz w:val="32"/>
          <w:szCs w:val="32"/>
          <w:lang w:val="en-US" w:eastAsia="zh-CN"/>
        </w:rPr>
        <w:t>西乡县林业局</w:t>
      </w:r>
      <w:r>
        <w:rPr>
          <w:rFonts w:hint="eastAsia" w:ascii="Times New Roman" w:hAnsi="Times New Roman" w:eastAsia="仿宋_GB2312" w:cs="Times New Roman"/>
          <w:color w:val="auto"/>
          <w:spacing w:val="0"/>
          <w:kern w:val="2"/>
          <w:sz w:val="32"/>
          <w:szCs w:val="32"/>
          <w:lang w:val="en-US" w:eastAsia="zh-CN" w:bidi="ar-SA"/>
        </w:rPr>
        <w:t>坚持生态惠民、生态富民，以林兴业、以业促林，着力</w:t>
      </w:r>
      <w:r>
        <w:rPr>
          <w:rFonts w:hint="eastAsia" w:ascii="仿宋_GB2312" w:hAnsi="仿宋_GB2312" w:eastAsia="仿宋_GB2312" w:cs="仿宋_GB2312"/>
          <w:sz w:val="32"/>
          <w:szCs w:val="32"/>
        </w:rPr>
        <w:t>构建“生态提质、产业增效、农民增收”的良性发展格局。</w:t>
      </w:r>
      <w:r>
        <w:rPr>
          <w:rFonts w:hint="default" w:ascii="Times New Roman" w:hAnsi="Times New Roman" w:eastAsia="仿宋_GB2312" w:cs="Times New Roman"/>
          <w:sz w:val="32"/>
          <w:szCs w:val="32"/>
        </w:rPr>
        <w:t>“十四五”期间，</w:t>
      </w:r>
      <w:r>
        <w:rPr>
          <w:rFonts w:hint="default" w:ascii="Times New Roman" w:hAnsi="Times New Roman" w:eastAsia="仿宋_GB2312" w:cs="Times New Roman"/>
          <w:color w:val="auto"/>
          <w:spacing w:val="0"/>
          <w:sz w:val="32"/>
          <w:szCs w:val="32"/>
          <w:lang w:val="en-US" w:eastAsia="zh-CN"/>
        </w:rPr>
        <w:t>制定《西乡县建设林业绿色先行示范县及林业发展三年行动计划》</w:t>
      </w:r>
      <w:r>
        <w:rPr>
          <w:rFonts w:hint="eastAsia" w:ascii="Times New Roman" w:hAnsi="Times New Roman" w:eastAsia="仿宋_GB2312" w:cs="Times New Roman"/>
          <w:color w:val="auto"/>
          <w:spacing w:val="0"/>
          <w:sz w:val="32"/>
          <w:szCs w:val="32"/>
          <w:lang w:val="en-US" w:eastAsia="zh-CN"/>
        </w:rPr>
        <w:t>《</w:t>
      </w:r>
      <w:r>
        <w:rPr>
          <w:rFonts w:hint="eastAsia" w:ascii="Times New Roman" w:hAnsi="Times New Roman" w:eastAsia="仿宋_GB2312" w:cs="Times New Roman"/>
          <w:spacing w:val="0"/>
          <w:sz w:val="32"/>
          <w:szCs w:val="32"/>
          <w:lang w:eastAsia="zh-CN"/>
        </w:rPr>
        <w:t>西乡县林下经济发展资源利用规划</w:t>
      </w:r>
      <w:r>
        <w:rPr>
          <w:rFonts w:hint="eastAsia" w:ascii="Times New Roman" w:hAnsi="Times New Roman" w:eastAsia="仿宋_GB2312" w:cs="Times New Roman"/>
          <w:color w:val="auto"/>
          <w:spacing w:val="0"/>
          <w:sz w:val="32"/>
          <w:szCs w:val="32"/>
          <w:lang w:val="en-US" w:eastAsia="zh-CN"/>
        </w:rPr>
        <w:t>》</w:t>
      </w:r>
      <w:r>
        <w:rPr>
          <w:rFonts w:hint="default" w:ascii="Times New Roman" w:hAnsi="Times New Roman" w:eastAsia="仿宋_GB2312" w:cs="Times New Roman"/>
          <w:color w:val="auto"/>
          <w:spacing w:val="0"/>
          <w:sz w:val="32"/>
          <w:szCs w:val="32"/>
          <w:lang w:val="en-US" w:eastAsia="zh-CN"/>
        </w:rPr>
        <w:t>，</w:t>
      </w:r>
      <w:r>
        <w:rPr>
          <w:rFonts w:hint="default" w:ascii="Times New Roman" w:hAnsi="Times New Roman" w:eastAsia="仿宋_GB2312" w:cs="Times New Roman"/>
          <w:color w:val="auto"/>
          <w:spacing w:val="0"/>
          <w:kern w:val="2"/>
          <w:sz w:val="32"/>
          <w:szCs w:val="32"/>
          <w:lang w:val="en-US" w:eastAsia="zh-CN" w:bidi="ar-SA"/>
        </w:rPr>
        <w:t>创新探索“国家储备林+”</w:t>
      </w:r>
      <w:r>
        <w:rPr>
          <w:rFonts w:hint="eastAsia" w:ascii="Times New Roman" w:hAnsi="Times New Roman" w:eastAsia="仿宋_GB2312" w:cs="Times New Roman"/>
          <w:color w:val="auto"/>
          <w:spacing w:val="0"/>
          <w:kern w:val="2"/>
          <w:sz w:val="32"/>
          <w:szCs w:val="32"/>
          <w:lang w:val="en-US" w:eastAsia="zh-CN" w:bidi="ar-SA"/>
        </w:rPr>
        <w:t>等</w:t>
      </w:r>
      <w:r>
        <w:rPr>
          <w:rFonts w:hint="default" w:ascii="Times New Roman" w:hAnsi="Times New Roman" w:eastAsia="仿宋_GB2312" w:cs="Times New Roman"/>
          <w:color w:val="auto"/>
          <w:spacing w:val="0"/>
          <w:kern w:val="2"/>
          <w:sz w:val="32"/>
          <w:szCs w:val="32"/>
          <w:lang w:val="en-US" w:eastAsia="zh-CN" w:bidi="ar-SA"/>
        </w:rPr>
        <w:t>多元</w:t>
      </w:r>
      <w:r>
        <w:rPr>
          <w:rFonts w:hint="eastAsia" w:ascii="Times New Roman" w:hAnsi="Times New Roman" w:eastAsia="仿宋_GB2312" w:cs="Times New Roman"/>
          <w:color w:val="auto"/>
          <w:spacing w:val="0"/>
          <w:kern w:val="2"/>
          <w:sz w:val="32"/>
          <w:szCs w:val="32"/>
          <w:lang w:val="en-US" w:eastAsia="zh-CN" w:bidi="ar-SA"/>
        </w:rPr>
        <w:t>融合</w:t>
      </w:r>
      <w:r>
        <w:rPr>
          <w:rFonts w:hint="default" w:ascii="Times New Roman" w:hAnsi="Times New Roman" w:eastAsia="仿宋_GB2312" w:cs="Times New Roman"/>
          <w:color w:val="auto"/>
          <w:spacing w:val="0"/>
          <w:kern w:val="2"/>
          <w:sz w:val="32"/>
          <w:szCs w:val="32"/>
          <w:lang w:val="en-US" w:eastAsia="zh-CN" w:bidi="ar-SA"/>
        </w:rPr>
        <w:t>发展模式，</w:t>
      </w:r>
      <w:r>
        <w:rPr>
          <w:rFonts w:hint="eastAsia" w:ascii="Times New Roman" w:hAnsi="Times New Roman" w:eastAsia="仿宋_GB2312" w:cs="Times New Roman"/>
          <w:color w:val="auto"/>
          <w:spacing w:val="0"/>
          <w:kern w:val="2"/>
          <w:sz w:val="32"/>
          <w:szCs w:val="32"/>
          <w:lang w:val="en-US" w:eastAsia="zh-CN" w:bidi="ar-SA"/>
        </w:rPr>
        <w:t>累计发展天麻、白芨、黄精等林下经济产业9.75万亩，</w:t>
      </w:r>
      <w:r>
        <w:rPr>
          <w:rFonts w:hint="eastAsia" w:ascii="Times New Roman" w:hAnsi="Times New Roman" w:eastAsia="仿宋_GB2312" w:cs="Times New Roman"/>
          <w:color w:val="auto"/>
          <w:spacing w:val="0"/>
          <w:sz w:val="32"/>
          <w:szCs w:val="32"/>
          <w:lang w:eastAsia="zh-CN"/>
        </w:rPr>
        <w:t>惠及</w:t>
      </w:r>
      <w:r>
        <w:rPr>
          <w:rFonts w:hint="default" w:ascii="Times New Roman" w:hAnsi="Times New Roman" w:eastAsia="仿宋_GB2312" w:cs="Times New Roman"/>
          <w:color w:val="auto"/>
          <w:spacing w:val="0"/>
          <w:sz w:val="32"/>
          <w:szCs w:val="32"/>
        </w:rPr>
        <w:t>8个镇</w:t>
      </w:r>
      <w:r>
        <w:rPr>
          <w:rFonts w:hint="eastAsia" w:ascii="Times New Roman" w:hAnsi="Times New Roman" w:eastAsia="仿宋_GB2312" w:cs="Times New Roman"/>
          <w:color w:val="auto"/>
          <w:spacing w:val="0"/>
          <w:sz w:val="32"/>
          <w:szCs w:val="32"/>
          <w:lang w:eastAsia="zh-CN"/>
        </w:rPr>
        <w:t>（</w:t>
      </w:r>
      <w:r>
        <w:rPr>
          <w:rFonts w:hint="eastAsia" w:ascii="Times New Roman" w:hAnsi="Times New Roman" w:eastAsia="仿宋_GB2312" w:cs="Times New Roman"/>
          <w:color w:val="auto"/>
          <w:spacing w:val="0"/>
          <w:sz w:val="32"/>
          <w:szCs w:val="32"/>
          <w:lang w:val="en-US" w:eastAsia="zh-CN"/>
        </w:rPr>
        <w:t>街道</w:t>
      </w:r>
      <w:r>
        <w:rPr>
          <w:rFonts w:hint="eastAsia"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林农11</w:t>
      </w:r>
      <w:r>
        <w:rPr>
          <w:rFonts w:hint="default" w:ascii="Times New Roman" w:hAnsi="Times New Roman" w:eastAsia="仿宋_GB2312" w:cs="Times New Roman"/>
          <w:color w:val="auto"/>
          <w:spacing w:val="0"/>
          <w:sz w:val="32"/>
          <w:szCs w:val="32"/>
          <w:lang w:val="en-US" w:eastAsia="zh-CN"/>
        </w:rPr>
        <w:t>000余</w:t>
      </w:r>
      <w:r>
        <w:rPr>
          <w:rFonts w:hint="default" w:ascii="Times New Roman" w:hAnsi="Times New Roman" w:eastAsia="仿宋_GB2312" w:cs="Times New Roman"/>
          <w:color w:val="auto"/>
          <w:spacing w:val="0"/>
          <w:sz w:val="32"/>
          <w:szCs w:val="32"/>
        </w:rPr>
        <w:t>人，年产值达2.16亿元</w:t>
      </w:r>
      <w:r>
        <w:rPr>
          <w:rFonts w:hint="eastAsia" w:ascii="Times New Roman" w:hAnsi="Times New Roman" w:eastAsia="仿宋_GB2312" w:cs="Times New Roman"/>
          <w:color w:val="auto"/>
          <w:spacing w:val="0"/>
          <w:sz w:val="32"/>
          <w:szCs w:val="32"/>
          <w:lang w:eastAsia="zh-CN"/>
        </w:rPr>
        <w:t>。</w:t>
      </w:r>
      <w:r>
        <w:rPr>
          <w:rFonts w:hint="eastAsia" w:ascii="Times New Roman" w:hAnsi="Times New Roman" w:eastAsia="仿宋_GB2312" w:cs="Times New Roman"/>
          <w:color w:val="auto"/>
          <w:spacing w:val="0"/>
          <w:kern w:val="2"/>
          <w:sz w:val="32"/>
          <w:szCs w:val="32"/>
          <w:lang w:val="en-US" w:eastAsia="zh-CN" w:bidi="ar-SA"/>
        </w:rPr>
        <w:t>经济林保有面积稳定在66.75万亩，</w:t>
      </w:r>
      <w:r>
        <w:rPr>
          <w:rFonts w:hint="eastAsia" w:ascii="Times New Roman" w:hAnsi="Times New Roman" w:eastAsia="仿宋_GB2312" w:cs="Times New Roman"/>
          <w:color w:val="auto"/>
          <w:spacing w:val="0"/>
          <w:sz w:val="32"/>
          <w:szCs w:val="32"/>
          <w:lang w:val="en-US" w:eastAsia="zh-CN"/>
        </w:rPr>
        <w:t>成功创建</w:t>
      </w:r>
      <w:r>
        <w:rPr>
          <w:rFonts w:hint="default" w:ascii="Times New Roman" w:hAnsi="Times New Roman" w:eastAsia="仿宋_GB2312" w:cs="Times New Roman"/>
          <w:color w:val="auto"/>
          <w:spacing w:val="0"/>
          <w:sz w:val="32"/>
          <w:szCs w:val="32"/>
        </w:rPr>
        <w:t>省级林下经济发展示范基地2</w:t>
      </w:r>
      <w:r>
        <w:rPr>
          <w:rFonts w:hint="default" w:ascii="Times New Roman" w:hAnsi="Times New Roman" w:eastAsia="仿宋_GB2312" w:cs="Times New Roman"/>
          <w:spacing w:val="0"/>
          <w:sz w:val="32"/>
          <w:szCs w:val="32"/>
        </w:rPr>
        <w:t>个</w:t>
      </w:r>
      <w:r>
        <w:rPr>
          <w:rFonts w:hint="eastAsia" w:ascii="Times New Roman" w:hAnsi="Times New Roman" w:eastAsia="仿宋_GB2312" w:cs="Times New Roman"/>
          <w:spacing w:val="0"/>
          <w:sz w:val="32"/>
          <w:szCs w:val="32"/>
          <w:lang w:eastAsia="zh-CN"/>
        </w:rPr>
        <w:t>，</w:t>
      </w:r>
      <w:r>
        <w:rPr>
          <w:rFonts w:hint="eastAsia" w:ascii="Times New Roman" w:hAnsi="Times New Roman" w:eastAsia="仿宋_GB2312" w:cs="Times New Roman"/>
          <w:spacing w:val="0"/>
          <w:sz w:val="32"/>
          <w:szCs w:val="32"/>
          <w:lang w:val="en-US" w:eastAsia="zh-CN"/>
        </w:rPr>
        <w:t>新建</w:t>
      </w:r>
      <w:r>
        <w:rPr>
          <w:rFonts w:hint="default" w:ascii="Times New Roman" w:hAnsi="Times New Roman" w:eastAsia="仿宋_GB2312" w:cs="Times New Roman"/>
          <w:spacing w:val="0"/>
          <w:sz w:val="32"/>
          <w:szCs w:val="32"/>
        </w:rPr>
        <w:t>碳汇计量监测</w:t>
      </w:r>
      <w:r>
        <w:rPr>
          <w:rFonts w:hint="eastAsia" w:ascii="Times New Roman" w:hAnsi="Times New Roman" w:eastAsia="仿宋_GB2312" w:cs="Times New Roman"/>
          <w:spacing w:val="0"/>
          <w:sz w:val="32"/>
          <w:szCs w:val="32"/>
          <w:lang w:val="en-US" w:eastAsia="zh-CN"/>
        </w:rPr>
        <w:t>4</w:t>
      </w:r>
      <w:r>
        <w:rPr>
          <w:rFonts w:hint="default" w:ascii="Times New Roman" w:hAnsi="Times New Roman" w:eastAsia="仿宋_GB2312" w:cs="Times New Roman"/>
          <w:spacing w:val="0"/>
          <w:sz w:val="32"/>
          <w:szCs w:val="32"/>
        </w:rPr>
        <w:t>组（</w:t>
      </w:r>
      <w:r>
        <w:rPr>
          <w:rFonts w:hint="eastAsia" w:ascii="Times New Roman" w:hAnsi="Times New Roman" w:eastAsia="仿宋_GB2312" w:cs="Times New Roman"/>
          <w:spacing w:val="0"/>
          <w:sz w:val="32"/>
          <w:szCs w:val="32"/>
          <w:lang w:val="en-US" w:eastAsia="zh-CN"/>
        </w:rPr>
        <w:t>8</w:t>
      </w:r>
      <w:r>
        <w:rPr>
          <w:rFonts w:hint="default" w:ascii="Times New Roman" w:hAnsi="Times New Roman" w:eastAsia="仿宋_GB2312" w:cs="Times New Roman"/>
          <w:spacing w:val="0"/>
          <w:sz w:val="32"/>
          <w:szCs w:val="32"/>
        </w:rPr>
        <w:t>）个。</w:t>
      </w:r>
      <w:r>
        <w:rPr>
          <w:rFonts w:hint="eastAsia" w:ascii="Times New Roman" w:hAnsi="Times New Roman" w:eastAsia="仿宋_GB2312" w:cs="Times New Roman"/>
          <w:color w:val="auto"/>
          <w:spacing w:val="0"/>
          <w:kern w:val="2"/>
          <w:sz w:val="32"/>
          <w:szCs w:val="32"/>
          <w:lang w:val="en-US" w:eastAsia="zh-CN" w:bidi="ar-SA"/>
        </w:rPr>
        <w:t>依托茶叶、香橼及林下中药材等特色林业产业，推动生态优势向经济优势转化，2025年全县实现林业产值19.02亿元。</w:t>
      </w:r>
      <w:r>
        <w:rPr>
          <w:rFonts w:hint="default" w:ascii="Times New Roman" w:hAnsi="Times New Roman" w:eastAsia="仿宋_GB2312" w:cs="Times New Roman"/>
          <w:b w:val="0"/>
          <w:bCs w:val="0"/>
          <w:spacing w:val="0"/>
          <w:sz w:val="32"/>
          <w:szCs w:val="32"/>
          <w:lang w:val="en-US" w:eastAsia="zh-CN"/>
        </w:rPr>
        <w:t>严格落实生态护林员、退耕还林、生态效益补偿等林业惠民政策，全面助力脱贫攻坚成果同乡村振兴有效衔接。</w:t>
      </w:r>
      <w:r>
        <w:rPr>
          <w:rFonts w:hint="default" w:ascii="Times New Roman" w:hAnsi="Times New Roman" w:eastAsia="仿宋_GB2312" w:cs="Times New Roman"/>
          <w:sz w:val="32"/>
          <w:szCs w:val="32"/>
        </w:rPr>
        <w:t>累计续选聘生态护林员</w:t>
      </w:r>
      <w:r>
        <w:rPr>
          <w:rFonts w:hint="default" w:ascii="Times New Roman" w:hAnsi="Times New Roman" w:eastAsia="仿宋_GB2312" w:cs="Times New Roman"/>
          <w:sz w:val="32"/>
          <w:szCs w:val="32"/>
          <w:lang w:val="en-US" w:eastAsia="zh-CN"/>
        </w:rPr>
        <w:t>5785</w:t>
      </w:r>
      <w:r>
        <w:rPr>
          <w:rFonts w:hint="default" w:ascii="Times New Roman" w:hAnsi="Times New Roman" w:eastAsia="仿宋_GB2312" w:cs="Times New Roman"/>
          <w:sz w:val="32"/>
          <w:szCs w:val="32"/>
        </w:rPr>
        <w:t>人次，兑付补助</w:t>
      </w:r>
      <w:r>
        <w:rPr>
          <w:rFonts w:hint="default" w:ascii="Times New Roman" w:hAnsi="Times New Roman" w:eastAsia="仿宋_GB2312" w:cs="Times New Roman"/>
          <w:sz w:val="32"/>
          <w:szCs w:val="32"/>
          <w:lang w:val="en-US" w:eastAsia="zh-CN"/>
        </w:rPr>
        <w:t>3471</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兑付</w:t>
      </w:r>
      <w:r>
        <w:rPr>
          <w:rFonts w:hint="default" w:ascii="Times New Roman" w:hAnsi="Times New Roman" w:eastAsia="仿宋_GB2312" w:cs="Times New Roman"/>
          <w:sz w:val="32"/>
          <w:szCs w:val="32"/>
        </w:rPr>
        <w:t>退耕还林补助资金2329.07万元，涉及7256户22898人，其中脱贫户2162户6786人</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兑付</w:t>
      </w:r>
      <w:r>
        <w:rPr>
          <w:rFonts w:hint="default" w:ascii="Times New Roman" w:hAnsi="Times New Roman" w:eastAsia="仿宋_GB2312" w:cs="Times New Roman"/>
          <w:sz w:val="32"/>
          <w:szCs w:val="32"/>
          <w:lang w:eastAsia="zh-CN"/>
        </w:rPr>
        <w:t>生态效益补偿资金6794.5万元</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惠及11.13万人</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让广大人民群众共享生态文明建设成果。</w:t>
      </w:r>
    </w:p>
    <w:p w14:paraId="679C6150">
      <w:pPr>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bidi="ar"/>
        </w:rPr>
        <w:t>风劲潮涌正当时，砥砺奋进再出发。如今的</w:t>
      </w:r>
      <w:r>
        <w:rPr>
          <w:rFonts w:hint="eastAsia" w:ascii="Times New Roman" w:hAnsi="Times New Roman" w:eastAsia="仿宋_GB2312" w:cs="Times New Roman"/>
          <w:kern w:val="0"/>
          <w:sz w:val="32"/>
          <w:szCs w:val="32"/>
          <w:lang w:val="en-US" w:eastAsia="zh-CN" w:bidi="ar"/>
        </w:rPr>
        <w:t>西乡</w:t>
      </w:r>
      <w:r>
        <w:rPr>
          <w:rFonts w:hint="default" w:ascii="Times New Roman" w:hAnsi="Times New Roman" w:eastAsia="仿宋_GB2312" w:cs="Times New Roman"/>
          <w:kern w:val="0"/>
          <w:sz w:val="32"/>
          <w:szCs w:val="32"/>
          <w:lang w:val="en-US" w:eastAsia="zh-CN" w:bidi="ar"/>
        </w:rPr>
        <w:t>县，群山叠翠、绿树成荫，生态环境持续向好，绿色发展动能强劲。下一步，</w:t>
      </w:r>
      <w:r>
        <w:rPr>
          <w:rFonts w:hint="eastAsia" w:ascii="Times New Roman" w:hAnsi="Times New Roman" w:eastAsia="仿宋_GB2312" w:cs="Times New Roman"/>
          <w:kern w:val="0"/>
          <w:sz w:val="32"/>
          <w:szCs w:val="32"/>
          <w:lang w:val="en-US" w:eastAsia="zh-CN" w:bidi="ar"/>
        </w:rPr>
        <w:t>西乡</w:t>
      </w:r>
      <w:r>
        <w:rPr>
          <w:rFonts w:hint="default" w:ascii="Times New Roman" w:hAnsi="Times New Roman" w:eastAsia="仿宋_GB2312" w:cs="Times New Roman"/>
          <w:kern w:val="0"/>
          <w:sz w:val="32"/>
          <w:szCs w:val="32"/>
          <w:lang w:val="en-US" w:eastAsia="zh-CN" w:bidi="ar"/>
        </w:rPr>
        <w:t>县林业局将</w:t>
      </w:r>
      <w:r>
        <w:rPr>
          <w:rFonts w:hint="eastAsia" w:ascii="Times New Roman" w:hAnsi="Times New Roman" w:eastAsia="仿宋_GB2312" w:cs="Times New Roman"/>
          <w:kern w:val="0"/>
          <w:sz w:val="32"/>
          <w:szCs w:val="32"/>
          <w:lang w:val="en-US" w:eastAsia="zh-CN" w:bidi="ar"/>
        </w:rPr>
        <w:t>始终</w:t>
      </w:r>
      <w:r>
        <w:rPr>
          <w:rFonts w:hint="default" w:ascii="Times New Roman" w:hAnsi="Times New Roman" w:eastAsia="仿宋_GB2312" w:cs="Times New Roman"/>
          <w:kern w:val="0"/>
          <w:sz w:val="32"/>
          <w:szCs w:val="32"/>
          <w:lang w:val="en-US" w:eastAsia="zh-CN" w:bidi="ar"/>
        </w:rPr>
        <w:t>不忘初心、牢记使命，以更大力度推进</w:t>
      </w:r>
      <w:r>
        <w:rPr>
          <w:rFonts w:hint="eastAsia" w:ascii="Times New Roman" w:hAnsi="Times New Roman" w:eastAsia="仿宋_GB2312" w:cs="Times New Roman"/>
          <w:kern w:val="0"/>
          <w:sz w:val="32"/>
          <w:szCs w:val="32"/>
          <w:lang w:val="en-US" w:eastAsia="zh-CN" w:bidi="ar"/>
        </w:rPr>
        <w:t>国土</w:t>
      </w:r>
      <w:r>
        <w:rPr>
          <w:rFonts w:hint="default" w:ascii="Times New Roman" w:hAnsi="Times New Roman" w:eastAsia="仿宋_GB2312" w:cs="Times New Roman"/>
          <w:kern w:val="0"/>
          <w:sz w:val="32"/>
          <w:szCs w:val="32"/>
          <w:lang w:val="en-US" w:eastAsia="zh-CN" w:bidi="ar"/>
        </w:rPr>
        <w:t>绿化、生态保护和产业发展，让秦巴大地绿意更浓、生态更优、百姓更富，为推动全省生态建设高质量发展贡献更大的</w:t>
      </w:r>
      <w:r>
        <w:rPr>
          <w:rFonts w:hint="eastAsia" w:ascii="Times New Roman" w:hAnsi="Times New Roman" w:eastAsia="仿宋_GB2312" w:cs="Times New Roman"/>
          <w:kern w:val="0"/>
          <w:sz w:val="32"/>
          <w:szCs w:val="32"/>
          <w:lang w:val="en-US" w:eastAsia="zh-CN" w:bidi="ar"/>
        </w:rPr>
        <w:t>西乡</w:t>
      </w:r>
      <w:r>
        <w:rPr>
          <w:rFonts w:hint="default" w:ascii="Times New Roman" w:hAnsi="Times New Roman" w:eastAsia="仿宋_GB2312" w:cs="Times New Roman"/>
          <w:kern w:val="0"/>
          <w:sz w:val="32"/>
          <w:szCs w:val="32"/>
          <w:lang w:val="en-US" w:eastAsia="zh-CN" w:bidi="ar"/>
        </w:rPr>
        <w:t>力量！</w:t>
      </w:r>
    </w:p>
    <w:p w14:paraId="5DB8DBF8">
      <w:pPr>
        <w:keepNext w:val="0"/>
        <w:keepLines w:val="0"/>
        <w:pageBreakBefore w:val="0"/>
        <w:kinsoku/>
        <w:wordWrap/>
        <w:overflowPunct/>
        <w:topLinePunct w:val="0"/>
        <w:autoSpaceDE/>
        <w:autoSpaceDN/>
        <w:bidi w:val="0"/>
        <w:adjustRightInd/>
        <w:snapToGrid/>
        <w:spacing w:line="576" w:lineRule="exact"/>
        <w:textAlignment w:val="auto"/>
        <w:rPr>
          <w:rFonts w:hint="default" w:ascii="Times New Roman" w:hAnsi="Times New Roman" w:cs="Times New Roman"/>
        </w:rPr>
      </w:pPr>
    </w:p>
    <w:sectPr>
      <w:pgSz w:w="11906" w:h="16838"/>
      <w:pgMar w:top="1984" w:right="1361" w:bottom="1984" w:left="1701" w:header="1134" w:footer="1417"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mirrorMargins w:val="1"/>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726F0"/>
    <w:rsid w:val="07397B77"/>
    <w:rsid w:val="07B91E3A"/>
    <w:rsid w:val="0B7373D0"/>
    <w:rsid w:val="0B9742A8"/>
    <w:rsid w:val="0CF61D70"/>
    <w:rsid w:val="0D0E4E1F"/>
    <w:rsid w:val="105F3A1A"/>
    <w:rsid w:val="10C04E65"/>
    <w:rsid w:val="15FA4976"/>
    <w:rsid w:val="192B3098"/>
    <w:rsid w:val="1EC27FFB"/>
    <w:rsid w:val="22A00653"/>
    <w:rsid w:val="24594F5D"/>
    <w:rsid w:val="27C748D4"/>
    <w:rsid w:val="2BA07916"/>
    <w:rsid w:val="2E567A11"/>
    <w:rsid w:val="303B5E5F"/>
    <w:rsid w:val="324B643A"/>
    <w:rsid w:val="33490893"/>
    <w:rsid w:val="35952DCE"/>
    <w:rsid w:val="36AA789A"/>
    <w:rsid w:val="3A606BEE"/>
    <w:rsid w:val="3BA40D5C"/>
    <w:rsid w:val="3BAD6C67"/>
    <w:rsid w:val="3CFE26EE"/>
    <w:rsid w:val="3DA9265A"/>
    <w:rsid w:val="3EE31B9B"/>
    <w:rsid w:val="41A35612"/>
    <w:rsid w:val="461D0BC6"/>
    <w:rsid w:val="46855C8F"/>
    <w:rsid w:val="4840248B"/>
    <w:rsid w:val="49706721"/>
    <w:rsid w:val="4C03387D"/>
    <w:rsid w:val="5099655E"/>
    <w:rsid w:val="535839D4"/>
    <w:rsid w:val="53986FA1"/>
    <w:rsid w:val="54A138E6"/>
    <w:rsid w:val="55102B67"/>
    <w:rsid w:val="58F3217D"/>
    <w:rsid w:val="5A517EA9"/>
    <w:rsid w:val="5AE66844"/>
    <w:rsid w:val="5BFB77F0"/>
    <w:rsid w:val="5DCA41FA"/>
    <w:rsid w:val="60B5254A"/>
    <w:rsid w:val="60FC2E4E"/>
    <w:rsid w:val="61F14681"/>
    <w:rsid w:val="6320666B"/>
    <w:rsid w:val="66D21EED"/>
    <w:rsid w:val="68F93BE6"/>
    <w:rsid w:val="6A9C1947"/>
    <w:rsid w:val="6C237138"/>
    <w:rsid w:val="6C44161C"/>
    <w:rsid w:val="6DE210EC"/>
    <w:rsid w:val="70032BA7"/>
    <w:rsid w:val="709D4CF4"/>
    <w:rsid w:val="70AC70F8"/>
    <w:rsid w:val="76051E1C"/>
    <w:rsid w:val="77185B7F"/>
    <w:rsid w:val="778070EB"/>
    <w:rsid w:val="79002D6F"/>
    <w:rsid w:val="7B0C59FB"/>
    <w:rsid w:val="7B432943"/>
    <w:rsid w:val="7E260B81"/>
    <w:rsid w:val="7FA02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after="120"/>
    </w:pPr>
  </w:style>
  <w:style w:type="character" w:styleId="7">
    <w:name w:val="Emphasis"/>
    <w:basedOn w:val="6"/>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1605</Words>
  <Characters>1725</Characters>
  <Lines>0</Lines>
  <Paragraphs>0</Paragraphs>
  <TotalTime>1</TotalTime>
  <ScaleCrop>false</ScaleCrop>
  <LinksUpToDate>false</LinksUpToDate>
  <CharactersWithSpaces>1726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2023-03-27T03:17:00Z</dcterms:created>
  <dc:creator>Administrator</dc:creator>
  <cp:lastModifiedBy>懿轩</cp:lastModifiedBy>
  <cp:lastPrinted>2026-02-09T04:49:56Z</cp:lastPrinted>
  <dcterms:modified xsi:type="dcterms:W3CDTF">2026-02-09T07:03:04Z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C574CEF419114BFFB17F117D85BCED11_13</vt:lpwstr>
  </property>
  <property fmtid="{D5CDD505-2E9C-101B-9397-08002B2CF9AE}" pid="4" name="KSOTemplateDocerSaveRecord">
    <vt:lpwstr>eyJoZGlkIjoiM2I2M2FlYjllZTdmMGE2ZmYxYmU0OTBiZWJlYzcwNDAiLCJ1c2VySWQiOiIxMTI0OTI0MjQzIn0=</vt:lpwstr>
  </property>
</Properties>
</file>