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D538B6">
      <w:pPr>
        <w:spacing w:line="56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陕西省绿化先进集体事迹</w:t>
      </w:r>
    </w:p>
    <w:p w14:paraId="4183E7E3">
      <w:pPr>
        <w:spacing w:line="560" w:lineRule="exact"/>
        <w:jc w:val="center"/>
        <w:rPr>
          <w:rFonts w:hint="default" w:ascii="Times New Roman" w:hAnsi="Times New Roman" w:eastAsia="楷体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lang w:val="en-US" w:eastAsia="zh-CN"/>
        </w:rPr>
        <w:t>城固林业局</w:t>
      </w:r>
    </w:p>
    <w:p w14:paraId="7EC7D774">
      <w:pPr>
        <w:rPr>
          <w:rFonts w:hint="default"/>
          <w:lang w:val="en-US" w:eastAsia="zh-CN"/>
        </w:rPr>
      </w:pPr>
    </w:p>
    <w:p w14:paraId="7657AE76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近年来，城固县林业局深入贯彻落实习近平生态文明思想和习近平总书记历 次来陕、来汉考察重要指示精神，紧紧围绕“生态优先、绿色发展”战略目标，统 筹推进生态修复、资源管理、产业发展等工作，全县生态修复治理成效显著、森 林资源管护全面加强、林业产业发展势头强劲，为县域高质量发展注入强劲绿色动能。</w:t>
      </w:r>
    </w:p>
    <w:p w14:paraId="2065DB96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一是国土绿化深入推进。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该局大力实施重点区域绿化、秦岭生态保护与修复、 森林质量提升等工程，科学规划布局、合理配置树种，优化林分结构。“十四五” 期间，累计完成营造林16.5万亩(其中：封山育林7.47万亩、退化林修复4.57万亩、森林抚育2.91万亩、人工造林1.3万亩、低效林改造0.25万亩),县域森林质量显著提升，生态功能不断增强。紧盯道路沿线、河湖岸线、城镇周边等关 键区域，持续开展绿化美化行动，乡村道路绿化200余公里，主干道绿化率达85%以上，河湖岸线绿化25公里，沿岸绿化率达60%以上，义务植树545万株， 县域生态环境显著改善。</w:t>
      </w:r>
    </w:p>
    <w:p w14:paraId="5F909957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二是林政管理规范有序。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该局严格执行林木限额采伐和林地征占用审核报批 制度，强化森林资源动态监测，严厉打击各类破坏森林生态资源行为，确保县域森林资源安全稳定。“十四五”期间，累计办理林木采伐许可6051份，采伐蓄积 8.03万立方米，均控制在年度限额采伐指标范围内；协助办理林地征占用手续  33起，涉及林地面积2895亩，确保了森林资源有效保护和合理利用；持续开展  林草湿荒综合监测，精准掌握森林资源动态变化，高效完成年度监测任务，为林 草湿荒资源监管提供坚实数据支撑。</w:t>
      </w:r>
    </w:p>
    <w:p w14:paraId="315B6E43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三是生态安全持续稳固。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该局持续加强森林防火体系建设，组建半专业扑火 队伍7支162人，储备专业装备，在林区关键点位布设监测摄像头10处，设置森林防火临时检查卡点150余个，定期开展宣传教育和应急演练，全县五年未发 生重犬森林火灾。强化林业有害生物防控，定期开展有害生物普查，完成松褐天牛飞防4.71万亩，挂设松褐天牛诱捕器580余套，有效遏制林业有害生物蔓延， 林业有害生物成灾率稳定控制在3‰以内，远低于省控5.31‰指标。</w:t>
      </w:r>
    </w:p>
    <w:p w14:paraId="23EE36D7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四是资源保护全面加强。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该局持续加强湿地和野生动物保护，构建“三点四 线”监测体系(3个重点区域监测点、4条江河流域巡护线路),落实常态化巡护监测，累计救助受伤受困朱鹮、红隼、苍鹭等野生动物300余只。建立野生动物致害补偿机制，累计补偿林农损失15万余元；持续加强古树名木保护，针对县域内74株散生古树名木及1处古树群落，落实一树一策保护措施，定期监测、 科学管护。</w:t>
      </w:r>
    </w:p>
    <w:p w14:paraId="3C3E6BA9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五是生态帮扶成效显著。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该局精准实施生态护林员选聘、非国有公益林补偿、 退耕还林等生态补偿政策，选续选聘生态护林员682名，累计发放管护补助2046  万元；累计兑付生态效益补偿资金4991.58万元，惠及农户6113户；兑付退耕还林补助1018万元，惠及农户3892户，有效提升脱贫人口收入，让老百姓在生 态保护中共享绿色红利，切实增强群众生态保护获得感、认同感和参与度。</w:t>
      </w:r>
    </w:p>
    <w:p w14:paraId="34B925D6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六是林业产业高速发展。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该局依托全县森林资源优势，大力发展林药、林菌、 林禽、林蜂等林下经济产业，累计培育林药产业13.4万亩、林菌600万袋(架)、 林禽32.5万只(羽)、林蜂12.1万箱，林菜4.7万亩，2025年实现林业综合产值25.98亿元，较“十三五”末增长5.53亿元。积极探索林下经济发展模式，推动雷 竹、淫羊藿等特色产业规模化发展。近五年，全县累计发展雷竹0.8万亩、淫羊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藿0.6万亩。同时，积极培育林业国家和省市级龙头企业9家(其中：国家级1 家，省级1家，市级7家),形成多层次产业链，带动农户参与，提升产业附加 值，促进县域经济多元化发展。</w:t>
      </w:r>
    </w:p>
    <w:p w14:paraId="4922650B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功崇惟志，业广惟勤。城固县林业局将认真践行习近平生态文明思想，锚定 “十五五”林业高质量发展目标，以更高标准、更实举措、更严要求，奋力谱写新 时代生态文明建设城固新篇章，让青山常在、绿水长流、空气常新成为城固人民 最普惠的民生福祉。</w:t>
      </w:r>
    </w:p>
    <w:p w14:paraId="3F7168D1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5849D6"/>
    <w:rsid w:val="25B663FE"/>
    <w:rsid w:val="5171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kern w:val="2"/>
      <w:sz w:val="30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eastAsia="仿宋_GB2312"/>
      <w:sz w:val="32"/>
    </w:rPr>
  </w:style>
  <w:style w:type="paragraph" w:styleId="3">
    <w:name w:val="Body Text Indent"/>
    <w:basedOn w:val="1"/>
    <w:next w:val="2"/>
    <w:qFormat/>
    <w:uiPriority w:val="0"/>
    <w:pPr>
      <w:ind w:left="640" w:leftChars="200"/>
    </w:pPr>
    <w:rPr>
      <w:rFonts w:ascii="Calibri" w:hAnsi="Calibri" w:eastAsia="宋体"/>
      <w:sz w:val="21"/>
      <w:szCs w:val="22"/>
    </w:r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1512</Words>
  <Characters>1618</Characters>
  <Lines>0</Lines>
  <Paragraphs>0</Paragraphs>
  <TotalTime>1</TotalTime>
  <ScaleCrop>false</ScaleCrop>
  <LinksUpToDate>false</LinksUpToDate>
  <CharactersWithSpaces>1650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2026-02-09T05:53:00Z</dcterms:created>
  <dc:creator>lenovo</dc:creator>
  <cp:lastModifiedBy>懿轩</cp:lastModifiedBy>
  <cp:lastPrinted>2026-02-09T05:55:00Z</cp:lastPrinted>
  <dcterms:modified xsi:type="dcterms:W3CDTF">2026-03-06T06:35:09Z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eyJoZGlkIjoiMzU3MWE0MmQ3YTJjZGUzMGViYWU5OTk2MzZkYzhlMjUiLCJ1c2VySWQiOiIxMTI0OTI0MjQzIn0=</vt:lpwstr>
  </property>
  <property fmtid="{D5CDD505-2E9C-101B-9397-08002B2CF9AE}" pid="4" name="ICV">
    <vt:lpwstr>CC077D226BBA4CE1B7DA48E9B4D45FD2_12</vt:lpwstr>
  </property>
</Properties>
</file>