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eastAsia="方正小标宋简体" w:cs="仿宋_GB2312" w:hAnsiTheme="majorEastAsia"/>
          <w:strike w:val="0"/>
          <w:color w:val="00000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baseline"/>
        <w:rPr>
          <w:rFonts w:hint="default" w:ascii="方正小标宋简体" w:eastAsia="方正小标宋简体" w:cs="仿宋_GB2312" w:hAnsiTheme="majorEastAsia"/>
          <w:strike w:val="0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仿宋_GB2312" w:hAnsiTheme="majorEastAsia"/>
          <w:strike w:val="0"/>
          <w:color w:val="000000"/>
          <w:sz w:val="44"/>
          <w:szCs w:val="44"/>
          <w:lang w:val="en-US" w:eastAsia="zh-CN"/>
        </w:rPr>
        <w:t>陕西省绿化先进个人事迹材料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480" w:firstLineChars="1400"/>
        <w:textAlignment w:val="baseline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——洋县林业局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杨建华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杨建华，女，汉族，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</w:t>
      </w:r>
      <w:r>
        <w:rPr>
          <w:rFonts w:hint="eastAsia" w:ascii="仿宋_GB2312" w:hAnsi="仿宋_GB2312" w:eastAsia="仿宋_GB2312" w:cs="仿宋_GB2312"/>
          <w:sz w:val="32"/>
          <w:szCs w:val="32"/>
        </w:rPr>
        <w:t>岁，1984年3月生，陕西西安人，大学本科学历，2007级省级选调生，中共党员。2022年5月至今任洋县林业局副局长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bookmarkStart w:id="2" w:name="_GoBack"/>
      <w:r>
        <w:rPr>
          <w:rFonts w:hint="eastAsia" w:ascii="仿宋_GB2312" w:hAnsi="仿宋_GB2312" w:eastAsia="仿宋_GB2312" w:cs="仿宋_GB2312"/>
          <w:sz w:val="32"/>
          <w:szCs w:val="32"/>
        </w:rPr>
        <w:t>分管造林绿化、林业生产、重点项目建设、“双招双引”、固定资产投资、人事劳资、财务管理、森林城市创建、省级园林城市创建、古树名木保护管理、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森林保险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等工作。</w:t>
      </w:r>
    </w:p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任职期间</w:t>
      </w:r>
      <w:r>
        <w:rPr>
          <w:rFonts w:hint="eastAsia" w:ascii="仿宋_GB2312" w:hAnsi="仿宋_GB2312" w:eastAsia="仿宋_GB2312" w:cs="仿宋_GB2312"/>
          <w:sz w:val="32"/>
          <w:szCs w:val="32"/>
        </w:rPr>
        <w:t>，该同志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能够带头学习贯彻习近平生态文明思想，认真执行党的路线方针政策，模范遵守党纪国法，切实增强“四个意识”，坚定“四个自信”、做到“两个维护”，履职尽责，敢做善为，积极投身洋县绿化造林工作，探索生态资源转化途径，努力实现县域生态资源变资产、资产变资本、资本变效益的有效价值转化，将绿水青山“好颜值”转化为金山银山“好价值”，让生态涵养大美洋县，让绿色打开洋州致富大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36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一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持续开展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植树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造林，不断提升生态颜值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广泛组织全民义务植树活动，组织和发动机关、企事业单位以及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社会力量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认真开展全民义务植树活动。十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五以来，累计完成义务植树867万株，义务植树尽责率95%以上。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累计投资83.94万元，用于古树保护抢救复壮工作。</w:t>
      </w:r>
      <w:r>
        <w:rPr>
          <w:rFonts w:hint="eastAsia" w:ascii="仿宋_GB2312" w:hAnsi="仿宋_GB2312" w:eastAsia="仿宋_GB2312" w:cs="仿宋_GB2312"/>
          <w:sz w:val="32"/>
          <w:szCs w:val="32"/>
        </w:rPr>
        <w:t>大力实施林业生态工程项目，先后实施了退耕还林、天然林保护、重点区域绿化、长江防护林、三化一片林森林乡村、重点区域生态保护和修复等重点工程项目，累计完成造林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16.48</w:t>
      </w:r>
      <w:r>
        <w:rPr>
          <w:rFonts w:hint="eastAsia" w:ascii="仿宋_GB2312" w:hAnsi="仿宋_GB2312" w:eastAsia="仿宋_GB2312" w:cs="仿宋_GB2312"/>
          <w:sz w:val="32"/>
          <w:szCs w:val="32"/>
        </w:rPr>
        <w:t>万亩，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其中，新建人工林0.73万亩、实施森林抚育1.5万亩、退化林修复1.65万亩、封山育林12.6万亩</w:t>
      </w:r>
      <w:r>
        <w:rPr>
          <w:rFonts w:hint="eastAsia" w:ascii="仿宋_GB2312" w:hAnsi="仿宋_GB2312" w:eastAsia="仿宋_GB2312" w:cs="仿宋_GB2312"/>
          <w:sz w:val="32"/>
          <w:szCs w:val="32"/>
        </w:rPr>
        <w:t>。随着各类林业生态建设项目的深入实施，全县森林数量和质量不断提升。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二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全力推进国土绿化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助力县域生态发展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坚持造林绿化与生态旅游相结合，以省道230等景区道路为重点，以长青华阳景区为依托，见缝插针、增绿补绿，努力打造生态长廊。坚持造林绿化与人居环境整治相结合，广泛筹集资金开展生态村和美丽乡村建设，累计实施三化一片林森林乡村项目建设，努力助推乡村生态振兴发展。以“绿化”“洁化”“序化”“美化”“亮化”为目标，全面实施西成高铁和阳安铁路沿线绿化与环境整治，新增加绿化景观面积241亩，积极打造“生态洋县”靓丽名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建设省级森林康养基地1个，建设森林村落60个，建设以观赏牡丹园、田园风情蜂蜜产品、有机食用菌、银杏全食疗、有机蓝莓采摘为主的生态服务体验园5个，吸引县内外游客500万人次以上。</w:t>
      </w:r>
      <w:r>
        <w:rPr>
          <w:rFonts w:hint="eastAsia" w:ascii="仿宋_GB2312" w:hAnsi="仿宋_GB2312" w:eastAsia="仿宋_GB2312" w:cs="仿宋_GB2312"/>
          <w:sz w:val="32"/>
          <w:szCs w:val="32"/>
        </w:rPr>
        <w:t>持续推进森林城市建设，推动森林进机关、进学校、进社区、进园区，广泛建设“小微绿地”和“口袋公园”，中心城区景观化明显，得到了社会各界的一致好评。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36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三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大力发展涉林产业，助推县域经济发展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全县林下经济总面积达6.2万亩，年产值突破2.1亿元，产业结构已从单一的林菌、</w:t>
      </w:r>
      <w:bookmarkStart w:id="0" w:name="OLE_LINK7"/>
      <w:bookmarkStart w:id="1" w:name="OLE_LINK6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林蜂等向林药、林菌、林禽、林蜂、林特等多元化发展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在特色种植方面，新增林下黄精、淫羊藿、猪苓、高山黄连等道地药材种植18000余亩。在特色养殖方面，茅坪林麝养殖一期规模达370头（二期即将建成投产）；磨子桥林下梅花鹿种鹿存栏近100头；溢水镇林下有机鸡存栏4000余只。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在创新试点方面，磨子桥镇碧根果种植面积从试种100株扩展至200亩，成为西北地区首家集种质保藏、丰产示范、品种创新、快速繁育为一体的碧根果产学研基地，目前全县基本形成了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高山黄连+中低山天麻、猪苓、淫羊藿+林缘养殖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的林下经济发展空间布局。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36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四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不断强化资源管理，切实保护绿化成果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守生态红线、强化底线思维，以全面推行林长制为抓手，坚持依法行政，强化依法治林，严厉打击各类破坏森林资源违法犯罪行为，森林卫片问题点位数量逐年呈现明显下降趋势。认真开展林业有害生物防治和森林防火，“两防工作”成效显著。严格落实森林防火监管职责，严格执行森林防火24小时值班制度和野外用火审批制度，全县874名生态护林员认真开展巡山防护，森林防火常抓不懈，实现连续20年无较大森林火灾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DCE33C8-EAC1-4AD8-8ACF-05352134B34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74A71917-5C26-431C-86CD-E704AB894C51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97FB90B8-858D-41DF-BC1B-B6F07EE1789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BE11DF9-8690-412E-A683-CD207477D7B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A2303"/>
    <w:rsid w:val="0936201F"/>
    <w:rsid w:val="1D7526B7"/>
    <w:rsid w:val="31304D80"/>
    <w:rsid w:val="47AA2303"/>
    <w:rsid w:val="73850A93"/>
    <w:rsid w:val="7AA8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Times New Roman" w:hAnsi="Times New Roman" w:eastAsia="宋体" w:cs="Times New Roman"/>
      <w:szCs w:val="22"/>
    </w:rPr>
  </w:style>
  <w:style w:type="paragraph" w:styleId="4">
    <w:name w:val="Body Text"/>
    <w:basedOn w:val="1"/>
    <w:next w:val="1"/>
    <w:qFormat/>
    <w:uiPriority w:val="0"/>
    <w:pPr>
      <w:spacing w:before="100" w:beforeAutospacing="1" w:after="12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15"/>
    <w:basedOn w:val="8"/>
    <w:qFormat/>
    <w:uiPriority w:val="0"/>
    <w:rPr>
      <w:rFonts w:hint="default" w:ascii="Calibri" w:hAnsi="Calibri" w:cs="Calibri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2026-02-05T06:40:00Z</dcterms:created>
  <dc:creator>暖笑无殇</dc:creator>
  <cp:lastModifiedBy>wps</cp:lastModifiedBy>
  <dcterms:modified xsi:type="dcterms:W3CDTF">2026-02-06T10:00:25Z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B61C44EF4600437684AFF87DCA1BD763</vt:lpwstr>
  </property>
  <property fmtid="{D5CDD505-2E9C-101B-9397-08002B2CF9AE}" pid="4" name="KSOTemplateDocerSaveRecord">
    <vt:lpwstr>eyJoZGlkIjoiOGJmMWRkM2YwZDZhZDE2YTNmNjIyOGNlODM0NzA4NjciLCJ1c2VySWQiOiIyMzAzODAzMTYifQ==</vt:lpwstr>
  </property>
</Properties>
</file>